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580" w:lineRule="exact"/>
        <w:rPr>
          <w:rFonts w:hint="eastAsia"/>
          <w:b w:val="0"/>
          <w:bCs w:val="0"/>
          <w:sz w:val="44"/>
        </w:rPr>
      </w:pPr>
      <w:bookmarkStart w:id="0" w:name="_Toc28549"/>
      <w:bookmarkStart w:id="1" w:name="_Toc11027"/>
      <w:bookmarkStart w:id="2" w:name="_Toc9454"/>
      <w:bookmarkStart w:id="3" w:name="_Toc15919"/>
      <w:bookmarkStart w:id="4" w:name="_Toc18083"/>
      <w:bookmarkStart w:id="5" w:name="_Toc468613454"/>
      <w:r>
        <w:rPr>
          <w:rFonts w:hint="eastAsia"/>
          <w:b w:val="0"/>
          <w:bCs w:val="0"/>
          <w:sz w:val="44"/>
        </w:rPr>
        <w:t>山东华宇工学院</w:t>
      </w:r>
      <w:bookmarkEnd w:id="0"/>
    </w:p>
    <w:p>
      <w:pPr>
        <w:pStyle w:val="2"/>
        <w:spacing w:before="0" w:after="0" w:line="580" w:lineRule="exact"/>
        <w:rPr>
          <w:rFonts w:hint="eastAsia" w:ascii="方正小标宋简体"/>
        </w:rPr>
      </w:pPr>
      <w:bookmarkStart w:id="6" w:name="_Toc579"/>
      <w:r>
        <w:rPr>
          <w:rFonts w:hint="eastAsia"/>
          <w:b w:val="0"/>
          <w:bCs w:val="0"/>
          <w:sz w:val="44"/>
        </w:rPr>
        <w:t>本科优秀毕业设计（论文）评选办法</w:t>
      </w:r>
      <w:bookmarkEnd w:id="6"/>
    </w:p>
    <w:p>
      <w:pPr>
        <w:spacing w:line="520" w:lineRule="exact"/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鲁华宇院政字〔2017〕102号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为规范我校本科优秀毕业设计（论文）评选工作，鼓励学生创新，不断提高毕业设计（论文）质量，特制定本办法。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一、评选标准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（一）设计(论文)选题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选题内容紧密结合专业培养目标，满足本专业教学基本要求，保证基本的能力训练，符合学生的知识基</w:t>
      </w:r>
      <w:bookmarkStart w:id="7" w:name="_GoBack"/>
      <w:bookmarkEnd w:id="7"/>
      <w:r>
        <w:rPr>
          <w:rFonts w:ascii="仿宋_GB2312" w:hAnsi="仿宋" w:eastAsia="仿宋_GB2312"/>
          <w:sz w:val="28"/>
          <w:szCs w:val="28"/>
        </w:rPr>
        <w:t>础及能力，切实做到与科学研究、技术开发、经济建设和社会发展紧密结合，选题份量和难度适当，有足够的知识覆盖面。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（二）设计(论文)内容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能积极查阅和参考相关文献及外文资料，文献综述能反映本课题在国内外研究成果和研究动态，有较强的概括能力、分析和解决问题的能力；毕业设计（论文）方案合理、可行，内容完整，论点鲜明突出，论据充分确凿，论述条理清楚，分析透彻，材料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翔</w:t>
      </w:r>
      <w:r>
        <w:rPr>
          <w:rFonts w:ascii="仿宋_GB2312" w:hAnsi="仿宋" w:eastAsia="仿宋_GB2312"/>
          <w:sz w:val="28"/>
          <w:szCs w:val="28"/>
        </w:rPr>
        <w:t>实可靠有说服力，推导过程正确严谨；图纸绘制质量高，符合国家标准，线条均匀清晰、整洁美观；艺术类设计构思创意新颖，主题表达准确，构图布局严谨，形式、色彩、造型表达恰当，整体效果好。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设计（论文）能够与科学研究、技术开发、经济建设和社会发展紧密结合，内容具有一定先进性、创新性或实用性等。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（三）设计（论文）格式规范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中英文摘要撰写准确无误，参考文献格式规范，文字表达具有条理性，符号统一，编号齐全，绘图、表格、插图等规范准确，文理科毕业论文字数一般不少于 6000 字，工科、艺术类专业毕业设计字数视专业情况而定。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（四）能够积极参加科技创新活动，有成果、专利、获奖或有正式论文发表者优先参评。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二、评选程序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院级评审：各教学单位成立院级优秀毕业设计（论文）评审委员会，学院院长任主任，由 5-7人组成。在指导教师推荐的基础上，院级评审委员会对设计（论文）进行全面评审，按各专业学生总人数的比例择优推荐参加校级优秀毕业设计(论文)评选。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校级评审：成立校级优秀毕业设计（论文）评审委员会，听取各学院对优秀毕业设计（论文）情况汇报，查阅和审议设计（论文）图纸及实物等，评审过程中强调横向综合比较，不搞专业平衡，采取无记名投票方式差额淘汰参评总数的10%，从而确保评选结果公平，有效保证优秀论文的质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三、申报材料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推荐参加校级优秀毕业设计（论文）评选，须提交如下材料：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（一）优秀学士学位设计（论文）评选表每篇一式两份。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（二）学生毕业设计（论文）及图纸、实物等全部材料（纸质稿和电子稿各一份）。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（三）学院优秀学士学位设计（论文）推荐汇总表（按照先后顺序排序）。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四、奖励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（一）学校对获校级优秀毕业设计（论文）的学生和指导教师进行表彰，并颁发荣誉证书。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（二）评出的校级优秀毕业设计（论文），学校择优推荐参评山东省优秀学士学位论文。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五、其他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560" w:firstLineChars="200"/>
        <w:jc w:val="both"/>
        <w:textAlignment w:val="auto"/>
        <w:outlineLvl w:val="9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本办法自公布之日起执行，教务处负责解释。</w:t>
      </w:r>
    </w:p>
    <w:bookmarkEnd w:id="1"/>
    <w:bookmarkEnd w:id="2"/>
    <w:bookmarkEnd w:id="3"/>
    <w:bookmarkEnd w:id="4"/>
    <w:bookmarkEnd w:id="5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480" w:firstLineChars="200"/>
        <w:jc w:val="both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sectPr>
      <w:footerReference r:id="rId3" w:type="default"/>
      <w:pgSz w:w="11906" w:h="16838"/>
      <w:pgMar w:top="1134" w:right="1418" w:bottom="1134" w:left="1418" w:header="850" w:footer="850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7374239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47D65"/>
    <w:rsid w:val="00097B08"/>
    <w:rsid w:val="000A7CF5"/>
    <w:rsid w:val="000D6A38"/>
    <w:rsid w:val="001464BF"/>
    <w:rsid w:val="001A72A2"/>
    <w:rsid w:val="00323B43"/>
    <w:rsid w:val="003633D2"/>
    <w:rsid w:val="003D37D8"/>
    <w:rsid w:val="003F1027"/>
    <w:rsid w:val="00426133"/>
    <w:rsid w:val="004358AB"/>
    <w:rsid w:val="006475C2"/>
    <w:rsid w:val="008B7726"/>
    <w:rsid w:val="008D02EE"/>
    <w:rsid w:val="00B165A2"/>
    <w:rsid w:val="00B2054C"/>
    <w:rsid w:val="00D31D50"/>
    <w:rsid w:val="1D6B1110"/>
    <w:rsid w:val="3FAE1CD5"/>
    <w:rsid w:val="43BD3FAD"/>
    <w:rsid w:val="6A04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widowControl w:val="0"/>
      <w:adjustRightInd/>
      <w:snapToGrid/>
      <w:spacing w:before="120" w:after="120"/>
      <w:jc w:val="center"/>
      <w:outlineLvl w:val="0"/>
    </w:pPr>
    <w:rPr>
      <w:rFonts w:ascii="Calibri" w:hAnsi="Calibri" w:eastAsia="方正小标宋简体" w:cs="Times New Roman"/>
      <w:b/>
      <w:bCs/>
      <w:kern w:val="44"/>
      <w:sz w:val="32"/>
      <w:szCs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9">
    <w:name w:val="标题 1 Char"/>
    <w:basedOn w:val="5"/>
    <w:link w:val="2"/>
    <w:qFormat/>
    <w:uiPriority w:val="9"/>
    <w:rPr>
      <w:rFonts w:ascii="Tahoma" w:hAnsi="Tahoma"/>
      <w:b/>
      <w:bCs/>
      <w:kern w:val="44"/>
      <w:sz w:val="44"/>
      <w:szCs w:val="44"/>
    </w:rPr>
  </w:style>
  <w:style w:type="character" w:customStyle="1" w:styleId="10">
    <w:name w:val="标题 1 Char1"/>
    <w:link w:val="2"/>
    <w:qFormat/>
    <w:uiPriority w:val="0"/>
    <w:rPr>
      <w:rFonts w:ascii="Calibri" w:hAnsi="Calibri" w:eastAsia="方正小标宋简体" w:cs="Times New Roman"/>
      <w:b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167</Words>
  <Characters>952</Characters>
  <Lines>7</Lines>
  <Paragraphs>2</Paragraphs>
  <TotalTime>2</TotalTime>
  <ScaleCrop>false</ScaleCrop>
  <LinksUpToDate>false</LinksUpToDate>
  <CharactersWithSpaces>1117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2018-10-09T05:07:07Z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